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538" w:rsidRPr="00CB4AF6" w:rsidRDefault="005C2538" w:rsidP="005C2538">
      <w:pPr>
        <w:spacing w:after="0"/>
        <w:jc w:val="center"/>
        <w:rPr>
          <w:rFonts w:ascii="Times New Roman" w:hAnsi="Times New Roman"/>
          <w:b/>
          <w:lang w:val="uk-UA"/>
        </w:rPr>
      </w:pPr>
      <w:r w:rsidRPr="00CB4AF6">
        <w:rPr>
          <w:rFonts w:ascii="Times New Roman" w:hAnsi="Times New Roman"/>
          <w:b/>
          <w:lang w:val="uk-UA"/>
        </w:rPr>
        <w:t>ПОРЯДОК</w:t>
      </w:r>
    </w:p>
    <w:p w:rsidR="005C2538" w:rsidRPr="00CB4AF6" w:rsidRDefault="005C2538" w:rsidP="005C2538">
      <w:pPr>
        <w:spacing w:after="0"/>
        <w:jc w:val="center"/>
        <w:rPr>
          <w:rFonts w:ascii="Times New Roman" w:hAnsi="Times New Roman"/>
          <w:b/>
          <w:lang w:val="uk-UA"/>
        </w:rPr>
      </w:pPr>
      <w:r w:rsidRPr="00CB4AF6">
        <w:rPr>
          <w:rFonts w:ascii="Times New Roman" w:hAnsi="Times New Roman"/>
          <w:b/>
          <w:lang w:val="uk-UA"/>
        </w:rPr>
        <w:t>подання та розгляду (з дотриманням конфіденційності) заяв</w:t>
      </w:r>
    </w:p>
    <w:p w:rsidR="005C2538" w:rsidRDefault="005C2538" w:rsidP="005C2538">
      <w:pPr>
        <w:spacing w:after="0"/>
        <w:jc w:val="center"/>
        <w:rPr>
          <w:rFonts w:ascii="Times New Roman" w:hAnsi="Times New Roman"/>
          <w:b/>
          <w:lang w:val="uk-UA"/>
        </w:rPr>
      </w:pPr>
      <w:r w:rsidRPr="00CB4AF6">
        <w:rPr>
          <w:rFonts w:ascii="Times New Roman" w:hAnsi="Times New Roman"/>
          <w:b/>
          <w:lang w:val="uk-UA"/>
        </w:rPr>
        <w:t>про випадки бу</w:t>
      </w:r>
      <w:r>
        <w:rPr>
          <w:rFonts w:ascii="Times New Roman" w:hAnsi="Times New Roman"/>
          <w:b/>
          <w:lang w:val="uk-UA"/>
        </w:rPr>
        <w:t>лінгу (цькування) у Криворізькій гімназії №42</w:t>
      </w:r>
    </w:p>
    <w:p w:rsidR="005C2538" w:rsidRPr="005C2538" w:rsidRDefault="009C741D" w:rsidP="005C2538">
      <w:pPr>
        <w:spacing w:after="0"/>
        <w:jc w:val="center"/>
        <w:rPr>
          <w:rFonts w:ascii="Times New Roman" w:hAnsi="Times New Roman"/>
          <w:b/>
          <w:lang w:val="uk-UA"/>
        </w:rPr>
      </w:pPr>
      <w:r>
        <w:rPr>
          <w:rFonts w:ascii="Times New Roman" w:hAnsi="Times New Roman"/>
          <w:b/>
          <w:lang w:val="uk-UA"/>
        </w:rPr>
        <w:t>на 2023-2024</w:t>
      </w:r>
      <w:bookmarkStart w:id="0" w:name="_GoBack"/>
      <w:bookmarkEnd w:id="0"/>
      <w:r w:rsidR="005C2538">
        <w:rPr>
          <w:rFonts w:ascii="Times New Roman" w:hAnsi="Times New Roman"/>
          <w:b/>
          <w:lang w:val="uk-UA"/>
        </w:rPr>
        <w:t xml:space="preserve"> навчальний рік</w:t>
      </w:r>
    </w:p>
    <w:p w:rsidR="005C2538" w:rsidRPr="00CB4AF6" w:rsidRDefault="005C2538" w:rsidP="005C2538">
      <w:pPr>
        <w:spacing w:after="0"/>
        <w:rPr>
          <w:b/>
          <w:color w:val="000000" w:themeColor="text1"/>
          <w:lang w:val="uk-UA"/>
        </w:rPr>
      </w:pPr>
    </w:p>
    <w:p w:rsidR="005C2538" w:rsidRDefault="005C2538" w:rsidP="005C2538">
      <w:pPr>
        <w:spacing w:after="0"/>
        <w:jc w:val="center"/>
        <w:rPr>
          <w:rFonts w:ascii="Times New Roman" w:hAnsi="Times New Roman"/>
          <w:b/>
          <w:color w:val="000000" w:themeColor="text1"/>
          <w:lang w:val="uk-UA"/>
        </w:rPr>
      </w:pPr>
      <w:r w:rsidRPr="00CB4AF6">
        <w:rPr>
          <w:rFonts w:ascii="Times New Roman" w:hAnsi="Times New Roman"/>
          <w:b/>
          <w:color w:val="000000" w:themeColor="text1"/>
          <w:lang w:val="uk-UA"/>
        </w:rPr>
        <w:t>І. Загальні питання</w:t>
      </w:r>
    </w:p>
    <w:p w:rsidR="005C2538" w:rsidRPr="005C2538" w:rsidRDefault="005C2538" w:rsidP="005C2538">
      <w:pPr>
        <w:spacing w:after="0"/>
        <w:jc w:val="center"/>
        <w:rPr>
          <w:rFonts w:ascii="Times New Roman" w:hAnsi="Times New Roman"/>
          <w:b/>
          <w:color w:val="000000" w:themeColor="text1"/>
          <w:sz w:val="16"/>
          <w:szCs w:val="16"/>
          <w:lang w:val="uk-UA"/>
        </w:rPr>
      </w:pPr>
    </w:p>
    <w:p w:rsidR="005C2538" w:rsidRPr="00CB4AF6" w:rsidRDefault="005C2538" w:rsidP="005C2538">
      <w:pPr>
        <w:pStyle w:val="a3"/>
        <w:numPr>
          <w:ilvl w:val="0"/>
          <w:numId w:val="2"/>
        </w:numPr>
        <w:spacing w:after="0" w:line="240" w:lineRule="auto"/>
        <w:jc w:val="both"/>
        <w:rPr>
          <w:rFonts w:ascii="Times New Roman" w:hAnsi="Times New Roman"/>
          <w:color w:val="000000" w:themeColor="text1"/>
          <w:lang w:val="uk-UA"/>
        </w:rPr>
      </w:pPr>
      <w:r w:rsidRPr="00CB4AF6">
        <w:rPr>
          <w:rFonts w:ascii="Times New Roman" w:hAnsi="Times New Roman"/>
          <w:color w:val="000000" w:themeColor="text1"/>
          <w:lang w:val="uk-UA"/>
        </w:rPr>
        <w:t>Цей Порядок розроблено відповідно до Закону України «Про внесення змін до деяких законодавчих актів України щодо протидії булінгу (цькуванню)»</w:t>
      </w:r>
    </w:p>
    <w:p w:rsidR="005C2538" w:rsidRPr="00CB4AF6" w:rsidRDefault="005C2538" w:rsidP="005C2538">
      <w:pPr>
        <w:pStyle w:val="a3"/>
        <w:numPr>
          <w:ilvl w:val="0"/>
          <w:numId w:val="2"/>
        </w:numPr>
        <w:spacing w:after="0" w:line="240" w:lineRule="auto"/>
        <w:jc w:val="both"/>
        <w:rPr>
          <w:rFonts w:ascii="Times New Roman" w:hAnsi="Times New Roman"/>
          <w:color w:val="000000" w:themeColor="text1"/>
          <w:lang w:val="uk-UA"/>
        </w:rPr>
      </w:pPr>
      <w:r w:rsidRPr="00CB4AF6">
        <w:rPr>
          <w:rFonts w:ascii="Times New Roman" w:hAnsi="Times New Roman"/>
          <w:color w:val="000000" w:themeColor="text1"/>
          <w:lang w:val="uk-UA"/>
        </w:rPr>
        <w:t>Цей Порядок визначає процедуру подання та розгляду заяв про випадки булінгу (цькуванню)</w:t>
      </w:r>
      <w:r>
        <w:rPr>
          <w:rFonts w:ascii="Times New Roman" w:hAnsi="Times New Roman"/>
          <w:color w:val="000000" w:themeColor="text1"/>
          <w:lang w:val="uk-UA"/>
        </w:rPr>
        <w:t xml:space="preserve"> в КГ</w:t>
      </w:r>
      <w:r w:rsidRPr="00CB4AF6">
        <w:rPr>
          <w:rFonts w:ascii="Times New Roman" w:hAnsi="Times New Roman"/>
          <w:color w:val="000000" w:themeColor="text1"/>
          <w:lang w:val="uk-UA"/>
        </w:rPr>
        <w:t>.</w:t>
      </w:r>
    </w:p>
    <w:p w:rsidR="005C2538" w:rsidRPr="00CB4AF6" w:rsidRDefault="005C2538" w:rsidP="005C2538">
      <w:pPr>
        <w:pStyle w:val="a3"/>
        <w:numPr>
          <w:ilvl w:val="0"/>
          <w:numId w:val="2"/>
        </w:numPr>
        <w:spacing w:after="0" w:line="240" w:lineRule="auto"/>
        <w:jc w:val="both"/>
        <w:rPr>
          <w:rFonts w:ascii="Times New Roman" w:hAnsi="Times New Roman"/>
          <w:color w:val="000000" w:themeColor="text1"/>
          <w:lang w:val="uk-UA"/>
        </w:rPr>
      </w:pPr>
      <w:r w:rsidRPr="00CB4AF6">
        <w:rPr>
          <w:rFonts w:ascii="Times New Roman" w:hAnsi="Times New Roman"/>
          <w:color w:val="000000" w:themeColor="text1"/>
          <w:lang w:val="uk-UA"/>
        </w:rPr>
        <w:t>Заявниками можуть бути здобувачі освіти, їх батьки/законні представники, працівники та пед</w:t>
      </w:r>
      <w:r>
        <w:rPr>
          <w:rFonts w:ascii="Times New Roman" w:hAnsi="Times New Roman"/>
          <w:color w:val="000000" w:themeColor="text1"/>
          <w:lang w:val="uk-UA"/>
        </w:rPr>
        <w:t>агогічні працівники КГ</w:t>
      </w:r>
      <w:r w:rsidRPr="00CB4AF6">
        <w:rPr>
          <w:rFonts w:ascii="Times New Roman" w:hAnsi="Times New Roman"/>
          <w:color w:val="000000" w:themeColor="text1"/>
          <w:lang w:val="uk-UA"/>
        </w:rPr>
        <w:t>.</w:t>
      </w:r>
    </w:p>
    <w:p w:rsidR="005C2538" w:rsidRPr="00CB4AF6" w:rsidRDefault="005C2538" w:rsidP="005C2538">
      <w:pPr>
        <w:pStyle w:val="a3"/>
        <w:numPr>
          <w:ilvl w:val="0"/>
          <w:numId w:val="2"/>
        </w:numPr>
        <w:spacing w:after="0" w:line="240" w:lineRule="auto"/>
        <w:jc w:val="both"/>
        <w:rPr>
          <w:rFonts w:ascii="Times New Roman" w:hAnsi="Times New Roman"/>
          <w:color w:val="000000" w:themeColor="text1"/>
          <w:lang w:val="uk-UA"/>
        </w:rPr>
      </w:pPr>
      <w:r w:rsidRPr="00CB4AF6">
        <w:rPr>
          <w:rFonts w:ascii="Times New Roman" w:hAnsi="Times New Roman"/>
          <w:color w:val="000000" w:themeColor="text1"/>
          <w:lang w:val="uk-UA"/>
        </w:rPr>
        <w:t>Заявник забезпечує достовірність та повноту наданої інформації.</w:t>
      </w:r>
    </w:p>
    <w:p w:rsidR="005C2538" w:rsidRPr="00CB4AF6" w:rsidRDefault="005C2538" w:rsidP="005C2538">
      <w:pPr>
        <w:pStyle w:val="a3"/>
        <w:numPr>
          <w:ilvl w:val="0"/>
          <w:numId w:val="2"/>
        </w:numPr>
        <w:spacing w:after="0" w:line="240" w:lineRule="auto"/>
        <w:jc w:val="both"/>
        <w:rPr>
          <w:rFonts w:ascii="Times New Roman" w:hAnsi="Times New Roman"/>
          <w:color w:val="000000" w:themeColor="text1"/>
          <w:lang w:val="uk-UA"/>
        </w:rPr>
      </w:pPr>
      <w:r w:rsidRPr="00CB4AF6">
        <w:rPr>
          <w:rFonts w:ascii="Times New Roman" w:hAnsi="Times New Roman"/>
          <w:color w:val="000000" w:themeColor="text1"/>
          <w:lang w:val="uk-UA"/>
        </w:rPr>
        <w:t>У цьому Порядку терміни вживаються у таких значеннях:</w:t>
      </w:r>
    </w:p>
    <w:p w:rsidR="005C2538" w:rsidRPr="00CB4AF6" w:rsidRDefault="005C2538" w:rsidP="005C2538">
      <w:pPr>
        <w:spacing w:after="0"/>
        <w:jc w:val="both"/>
        <w:rPr>
          <w:rFonts w:ascii="Times New Roman" w:hAnsi="Times New Roman"/>
          <w:i/>
          <w:color w:val="000000" w:themeColor="text1"/>
          <w:lang w:val="uk-UA"/>
        </w:rPr>
      </w:pPr>
    </w:p>
    <w:p w:rsidR="005C2538" w:rsidRPr="00CB4AF6" w:rsidRDefault="005C2538" w:rsidP="005C2538">
      <w:pPr>
        <w:spacing w:after="0"/>
        <w:ind w:left="426" w:firstLine="708"/>
        <w:jc w:val="both"/>
        <w:rPr>
          <w:rFonts w:ascii="Times New Roman" w:hAnsi="Times New Roman"/>
          <w:color w:val="000000" w:themeColor="text1"/>
          <w:lang w:val="uk-UA"/>
        </w:rPr>
      </w:pPr>
      <w:r w:rsidRPr="00CB4AF6">
        <w:rPr>
          <w:rFonts w:ascii="Times New Roman" w:hAnsi="Times New Roman"/>
          <w:i/>
          <w:color w:val="000000" w:themeColor="text1"/>
          <w:lang w:val="uk-UA"/>
        </w:rPr>
        <w:t xml:space="preserve">Булінг </w:t>
      </w:r>
      <w:r w:rsidRPr="00CB4AF6">
        <w:rPr>
          <w:rFonts w:ascii="Times New Roman" w:hAnsi="Times New Roman"/>
          <w:color w:val="000000" w:themeColor="text1"/>
          <w:lang w:val="uk-UA"/>
        </w:rPr>
        <w:t>(цькування)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5C2538" w:rsidRPr="00CB4AF6" w:rsidRDefault="005C2538" w:rsidP="005C2538">
      <w:pPr>
        <w:pStyle w:val="a3"/>
        <w:spacing w:after="0"/>
        <w:ind w:firstLine="360"/>
        <w:jc w:val="both"/>
        <w:rPr>
          <w:rFonts w:ascii="Times New Roman" w:hAnsi="Times New Roman"/>
          <w:i/>
          <w:color w:val="000000" w:themeColor="text1"/>
          <w:lang w:val="uk-UA"/>
        </w:rPr>
      </w:pPr>
      <w:r w:rsidRPr="00CB4AF6">
        <w:rPr>
          <w:rFonts w:ascii="Times New Roman" w:hAnsi="Times New Roman"/>
          <w:i/>
          <w:color w:val="000000" w:themeColor="text1"/>
          <w:lang w:val="uk-UA"/>
        </w:rPr>
        <w:t>Типовими ознаками булінгу (цькування) є:</w:t>
      </w:r>
    </w:p>
    <w:p w:rsidR="005C2538" w:rsidRPr="00CB4AF6" w:rsidRDefault="005C2538" w:rsidP="005C2538">
      <w:pPr>
        <w:pStyle w:val="a3"/>
        <w:numPr>
          <w:ilvl w:val="0"/>
          <w:numId w:val="1"/>
        </w:numPr>
        <w:spacing w:after="0" w:line="240" w:lineRule="auto"/>
        <w:jc w:val="both"/>
        <w:rPr>
          <w:rFonts w:ascii="Times New Roman" w:hAnsi="Times New Roman"/>
          <w:color w:val="000000" w:themeColor="text1"/>
          <w:lang w:val="uk-UA"/>
        </w:rPr>
      </w:pPr>
      <w:r w:rsidRPr="00CB4AF6">
        <w:rPr>
          <w:rFonts w:ascii="Times New Roman" w:hAnsi="Times New Roman"/>
          <w:color w:val="000000" w:themeColor="text1"/>
          <w:lang w:val="uk-UA"/>
        </w:rPr>
        <w:t>систематичність (повторюваність) діяння;</w:t>
      </w:r>
    </w:p>
    <w:p w:rsidR="005C2538" w:rsidRPr="00CB4AF6" w:rsidRDefault="005C2538" w:rsidP="005C2538">
      <w:pPr>
        <w:pStyle w:val="a3"/>
        <w:numPr>
          <w:ilvl w:val="0"/>
          <w:numId w:val="1"/>
        </w:numPr>
        <w:spacing w:after="0" w:line="240" w:lineRule="auto"/>
        <w:jc w:val="both"/>
        <w:rPr>
          <w:rFonts w:ascii="Times New Roman" w:hAnsi="Times New Roman"/>
          <w:color w:val="000000" w:themeColor="text1"/>
          <w:lang w:val="uk-UA"/>
        </w:rPr>
      </w:pPr>
      <w:r w:rsidRPr="00CB4AF6">
        <w:rPr>
          <w:rFonts w:ascii="Times New Roman" w:hAnsi="Times New Roman"/>
          <w:color w:val="000000" w:themeColor="text1"/>
          <w:lang w:val="uk-UA"/>
        </w:rPr>
        <w:t>наявність сторін – кривдник (</w:t>
      </w:r>
      <w:proofErr w:type="spellStart"/>
      <w:r w:rsidRPr="00CB4AF6">
        <w:rPr>
          <w:rFonts w:ascii="Times New Roman" w:hAnsi="Times New Roman"/>
          <w:color w:val="000000" w:themeColor="text1"/>
          <w:lang w:val="uk-UA"/>
        </w:rPr>
        <w:t>булер</w:t>
      </w:r>
      <w:proofErr w:type="spellEnd"/>
      <w:r w:rsidRPr="00CB4AF6">
        <w:rPr>
          <w:rFonts w:ascii="Times New Roman" w:hAnsi="Times New Roman"/>
          <w:color w:val="000000" w:themeColor="text1"/>
          <w:lang w:val="uk-UA"/>
        </w:rPr>
        <w:t>), потерпілий (жертва булінгу), спостерігачі (за    наявності);</w:t>
      </w:r>
    </w:p>
    <w:p w:rsidR="005C2538" w:rsidRPr="00CB4AF6" w:rsidRDefault="005C2538" w:rsidP="005C2538">
      <w:pPr>
        <w:pStyle w:val="a3"/>
        <w:numPr>
          <w:ilvl w:val="0"/>
          <w:numId w:val="1"/>
        </w:numPr>
        <w:spacing w:after="0" w:line="240" w:lineRule="auto"/>
        <w:jc w:val="both"/>
        <w:rPr>
          <w:rFonts w:ascii="Times New Roman" w:hAnsi="Times New Roman"/>
          <w:color w:val="000000" w:themeColor="text1"/>
          <w:lang w:val="uk-UA"/>
        </w:rPr>
      </w:pPr>
      <w:r w:rsidRPr="00CB4AF6">
        <w:rPr>
          <w:rFonts w:ascii="Times New Roman" w:hAnsi="Times New Roman"/>
          <w:color w:val="000000" w:themeColor="text1"/>
          <w:lang w:val="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інтересами кривдника, та /або спричинення соціальної ізоляції потерпілого.</w:t>
      </w:r>
    </w:p>
    <w:p w:rsidR="005C2538" w:rsidRPr="00CB4AF6" w:rsidRDefault="005C2538" w:rsidP="005C2538">
      <w:pPr>
        <w:pStyle w:val="a3"/>
        <w:spacing w:after="0"/>
        <w:ind w:left="1080"/>
        <w:rPr>
          <w:rFonts w:ascii="Times New Roman" w:hAnsi="Times New Roman"/>
          <w:color w:val="000000" w:themeColor="text1"/>
          <w:lang w:val="uk-UA"/>
        </w:rPr>
      </w:pPr>
    </w:p>
    <w:p w:rsidR="005C2538" w:rsidRPr="00CB4AF6" w:rsidRDefault="005C2538" w:rsidP="005C2538">
      <w:pPr>
        <w:pStyle w:val="a3"/>
        <w:spacing w:after="0"/>
        <w:ind w:left="1080"/>
        <w:jc w:val="center"/>
        <w:rPr>
          <w:rFonts w:ascii="Times New Roman" w:hAnsi="Times New Roman"/>
          <w:b/>
          <w:color w:val="000000" w:themeColor="text1"/>
          <w:lang w:val="uk-UA"/>
        </w:rPr>
      </w:pPr>
      <w:r w:rsidRPr="00CB4AF6">
        <w:rPr>
          <w:rFonts w:ascii="Times New Roman" w:hAnsi="Times New Roman"/>
          <w:b/>
          <w:color w:val="000000" w:themeColor="text1"/>
          <w:lang w:val="uk-UA"/>
        </w:rPr>
        <w:t>ІІ. Подання заяви про випадки булінгу (цькуванню)</w:t>
      </w:r>
    </w:p>
    <w:p w:rsidR="005C2538" w:rsidRPr="005C2538" w:rsidRDefault="005C2538" w:rsidP="005C2538">
      <w:pPr>
        <w:pStyle w:val="a3"/>
        <w:spacing w:after="0"/>
        <w:ind w:left="1080"/>
        <w:jc w:val="center"/>
        <w:rPr>
          <w:rFonts w:ascii="Times New Roman" w:hAnsi="Times New Roman"/>
          <w:b/>
          <w:color w:val="000000" w:themeColor="text1"/>
          <w:sz w:val="16"/>
          <w:szCs w:val="16"/>
          <w:lang w:val="uk-UA"/>
        </w:rPr>
      </w:pPr>
    </w:p>
    <w:p w:rsidR="005C2538" w:rsidRPr="00CB4AF6" w:rsidRDefault="005C2538" w:rsidP="005C2538">
      <w:pPr>
        <w:pStyle w:val="a3"/>
        <w:numPr>
          <w:ilvl w:val="0"/>
          <w:numId w:val="3"/>
        </w:numPr>
        <w:spacing w:after="0" w:line="240" w:lineRule="auto"/>
        <w:jc w:val="both"/>
        <w:rPr>
          <w:rFonts w:ascii="Times New Roman" w:hAnsi="Times New Roman"/>
          <w:color w:val="000000" w:themeColor="text1"/>
          <w:lang w:val="uk-UA"/>
        </w:rPr>
      </w:pPr>
      <w:r w:rsidRPr="00CB4AF6">
        <w:rPr>
          <w:rFonts w:ascii="Times New Roman" w:eastAsia="Times New Roman" w:hAnsi="Times New Roman"/>
          <w:color w:val="000000" w:themeColor="text1"/>
          <w:lang w:val="uk-UA" w:eastAsia="uk-UA"/>
        </w:rPr>
        <w:t>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директора або інших суб'єктів реагування на випадки булінгу (цькування) в закладах освіти.</w:t>
      </w:r>
      <w:r w:rsidRPr="00CB4AF6">
        <w:rPr>
          <w:rFonts w:ascii="Times New Roman" w:hAnsi="Times New Roman"/>
          <w:color w:val="000000" w:themeColor="text1"/>
          <w:lang w:val="uk-UA"/>
        </w:rPr>
        <w:t xml:space="preserve"> </w:t>
      </w:r>
    </w:p>
    <w:p w:rsidR="005C2538" w:rsidRPr="00CB4AF6" w:rsidRDefault="005C2538" w:rsidP="005C2538">
      <w:pPr>
        <w:pStyle w:val="a3"/>
        <w:numPr>
          <w:ilvl w:val="0"/>
          <w:numId w:val="3"/>
        </w:numPr>
        <w:spacing w:after="0" w:line="240" w:lineRule="auto"/>
        <w:jc w:val="both"/>
        <w:rPr>
          <w:rFonts w:ascii="Times New Roman" w:hAnsi="Times New Roman"/>
          <w:color w:val="000000" w:themeColor="text1"/>
          <w:lang w:val="uk-UA"/>
        </w:rPr>
      </w:pPr>
      <w:r w:rsidRPr="00CB4AF6">
        <w:rPr>
          <w:rFonts w:ascii="Times New Roman" w:hAnsi="Times New Roman"/>
          <w:color w:val="000000" w:themeColor="text1"/>
          <w:lang w:val="uk-UA"/>
        </w:rPr>
        <w:t>Розгляд та неупереджене з’ясування обставин випадків булінгу (цькування) здійснюється відповідно до поданих заявниками заяв про випадки булінгу (цькування) (далі – Заява).</w:t>
      </w:r>
    </w:p>
    <w:p w:rsidR="005C2538" w:rsidRPr="00CB4AF6" w:rsidRDefault="005C2538" w:rsidP="005C2538">
      <w:pPr>
        <w:pStyle w:val="a3"/>
        <w:numPr>
          <w:ilvl w:val="0"/>
          <w:numId w:val="3"/>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 xml:space="preserve">У закладі освіти заяви або повідомлення про випадок булінгу (цькування) або підозру щодо його вчинення приймає директор закладу. </w:t>
      </w:r>
    </w:p>
    <w:p w:rsidR="005C2538" w:rsidRPr="00CB4AF6" w:rsidRDefault="005C2538" w:rsidP="005C2538">
      <w:pPr>
        <w:pStyle w:val="a3"/>
        <w:numPr>
          <w:ilvl w:val="0"/>
          <w:numId w:val="3"/>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Повідомлення можуть бути в усній та (або) письмовій формі, в тому числі із застосуванням  засобів електронної  комунікації.</w:t>
      </w:r>
    </w:p>
    <w:p w:rsidR="005C2538" w:rsidRPr="00CB4AF6" w:rsidRDefault="005C2538" w:rsidP="005C2538">
      <w:pPr>
        <w:pStyle w:val="a3"/>
        <w:numPr>
          <w:ilvl w:val="0"/>
          <w:numId w:val="3"/>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 xml:space="preserve">Заява про випадок боулінгу (цькування) пишеться на ім’я директора (конфіденційність гарантується) (за зразком оприлюдненим на веб-сайті </w:t>
      </w:r>
      <w:r>
        <w:rPr>
          <w:rFonts w:ascii="Times New Roman" w:hAnsi="Times New Roman"/>
          <w:color w:val="000000" w:themeColor="text1"/>
          <w:lang w:val="uk-UA"/>
        </w:rPr>
        <w:t>КГ</w:t>
      </w:r>
      <w:r w:rsidRPr="00CB4AF6">
        <w:rPr>
          <w:rFonts w:ascii="Times New Roman" w:hAnsi="Times New Roman"/>
          <w:color w:val="000000" w:themeColor="text1"/>
          <w:lang w:val="uk-UA"/>
        </w:rPr>
        <w:t>)</w:t>
      </w:r>
    </w:p>
    <w:p w:rsidR="005C2538" w:rsidRPr="00CB4AF6" w:rsidRDefault="005C2538" w:rsidP="005C2538">
      <w:pPr>
        <w:pStyle w:val="a3"/>
        <w:numPr>
          <w:ilvl w:val="0"/>
          <w:numId w:val="3"/>
        </w:numPr>
        <w:spacing w:after="0" w:line="240" w:lineRule="auto"/>
        <w:jc w:val="both"/>
        <w:rPr>
          <w:rFonts w:ascii="Times New Roman" w:hAnsi="Times New Roman"/>
          <w:color w:val="000000" w:themeColor="text1"/>
          <w:lang w:val="uk-UA"/>
        </w:rPr>
      </w:pPr>
      <w:r w:rsidRPr="00CB4AF6">
        <w:rPr>
          <w:rFonts w:ascii="Times New Roman" w:hAnsi="Times New Roman"/>
          <w:color w:val="000000" w:themeColor="text1"/>
          <w:lang w:val="uk-UA"/>
        </w:rPr>
        <w:t xml:space="preserve">Заяви, що надійшли </w:t>
      </w:r>
      <w:r>
        <w:rPr>
          <w:rFonts w:ascii="Times New Roman" w:hAnsi="Times New Roman"/>
          <w:color w:val="000000" w:themeColor="text1"/>
          <w:lang w:val="uk-UA"/>
        </w:rPr>
        <w:t>на електронну пошту КГ</w:t>
      </w:r>
      <w:r w:rsidRPr="00CB4AF6">
        <w:rPr>
          <w:rFonts w:ascii="Times New Roman" w:hAnsi="Times New Roman"/>
          <w:color w:val="000000" w:themeColor="text1"/>
          <w:lang w:val="uk-UA"/>
        </w:rPr>
        <w:t xml:space="preserve"> отримує секретар, яка зобов’язана терміново повідомити директора закладу.</w:t>
      </w:r>
    </w:p>
    <w:p w:rsidR="005C2538" w:rsidRPr="00CB4AF6" w:rsidRDefault="005C2538" w:rsidP="005C2538">
      <w:pPr>
        <w:pStyle w:val="a3"/>
        <w:numPr>
          <w:ilvl w:val="0"/>
          <w:numId w:val="3"/>
        </w:numPr>
        <w:spacing w:after="0" w:line="240" w:lineRule="auto"/>
        <w:jc w:val="both"/>
        <w:rPr>
          <w:rFonts w:ascii="Times New Roman" w:hAnsi="Times New Roman"/>
          <w:color w:val="000000" w:themeColor="text1"/>
          <w:lang w:val="uk-UA"/>
        </w:rPr>
      </w:pPr>
      <w:r w:rsidRPr="00CB4AF6">
        <w:rPr>
          <w:rFonts w:ascii="Times New Roman" w:hAnsi="Times New Roman"/>
          <w:color w:val="000000" w:themeColor="text1"/>
          <w:lang w:val="uk-UA"/>
        </w:rPr>
        <w:t>Заяви, що надійшли до директора закладу про випадки булінгу, реєструються в окремому журналі реєстрації заяв про випадки булінгу (цькування).</w:t>
      </w:r>
    </w:p>
    <w:p w:rsidR="005C2538" w:rsidRPr="00CB4AF6" w:rsidRDefault="005C2538" w:rsidP="005C2538">
      <w:pPr>
        <w:pStyle w:val="a3"/>
        <w:spacing w:after="0"/>
        <w:jc w:val="center"/>
        <w:rPr>
          <w:rFonts w:ascii="Times New Roman" w:hAnsi="Times New Roman"/>
          <w:b/>
          <w:color w:val="000000" w:themeColor="text1"/>
          <w:lang w:val="uk-UA"/>
        </w:rPr>
      </w:pPr>
    </w:p>
    <w:p w:rsidR="005C2538" w:rsidRPr="00CB4AF6" w:rsidRDefault="005C2538" w:rsidP="005C2538">
      <w:pPr>
        <w:pStyle w:val="a3"/>
        <w:spacing w:after="0"/>
        <w:jc w:val="center"/>
        <w:rPr>
          <w:rFonts w:ascii="Times New Roman" w:hAnsi="Times New Roman"/>
          <w:b/>
          <w:color w:val="000000" w:themeColor="text1"/>
          <w:lang w:val="uk-UA"/>
        </w:rPr>
      </w:pPr>
      <w:r w:rsidRPr="00CB4AF6">
        <w:rPr>
          <w:rFonts w:ascii="Times New Roman" w:hAnsi="Times New Roman"/>
          <w:b/>
          <w:color w:val="000000" w:themeColor="text1"/>
          <w:lang w:val="uk-UA"/>
        </w:rPr>
        <w:t>ІІІ. Розгляд заяви про випадки булінгу (цькуванню)</w:t>
      </w:r>
    </w:p>
    <w:p w:rsidR="005C2538" w:rsidRPr="005C2538" w:rsidRDefault="005C2538" w:rsidP="005C2538">
      <w:pPr>
        <w:pStyle w:val="a3"/>
        <w:spacing w:after="0"/>
        <w:jc w:val="center"/>
        <w:rPr>
          <w:rFonts w:ascii="Times New Roman" w:hAnsi="Times New Roman"/>
          <w:b/>
          <w:color w:val="000000" w:themeColor="text1"/>
          <w:sz w:val="16"/>
          <w:szCs w:val="16"/>
          <w:lang w:val="uk-UA"/>
        </w:rPr>
      </w:pPr>
    </w:p>
    <w:p w:rsidR="005C2538" w:rsidRPr="00CB4AF6" w:rsidRDefault="005C2538" w:rsidP="005C2538">
      <w:pPr>
        <w:pStyle w:val="a3"/>
        <w:numPr>
          <w:ilvl w:val="0"/>
          <w:numId w:val="4"/>
        </w:numPr>
        <w:spacing w:after="0" w:line="240" w:lineRule="auto"/>
        <w:jc w:val="both"/>
        <w:rPr>
          <w:rFonts w:ascii="Times New Roman" w:hAnsi="Times New Roman"/>
          <w:color w:val="000000" w:themeColor="text1"/>
          <w:lang w:val="uk-UA"/>
        </w:rPr>
      </w:pPr>
      <w:r w:rsidRPr="00CB4AF6">
        <w:rPr>
          <w:rFonts w:ascii="Times New Roman" w:eastAsia="Times New Roman" w:hAnsi="Times New Roman"/>
          <w:color w:val="000000" w:themeColor="text1"/>
          <w:lang w:val="uk-UA" w:eastAsia="uk-UA"/>
        </w:rPr>
        <w:t>Директор закладу в разі отримання зая</w:t>
      </w:r>
      <w:r>
        <w:rPr>
          <w:rFonts w:ascii="Times New Roman" w:eastAsia="Times New Roman" w:hAnsi="Times New Roman"/>
          <w:color w:val="000000" w:themeColor="text1"/>
          <w:lang w:val="uk-UA" w:eastAsia="uk-UA"/>
        </w:rPr>
        <w:t xml:space="preserve">ви або повідомлення про випадок булінгу </w:t>
      </w:r>
      <w:r w:rsidRPr="00CB4AF6">
        <w:rPr>
          <w:rFonts w:ascii="Times New Roman" w:eastAsia="Times New Roman" w:hAnsi="Times New Roman"/>
          <w:color w:val="000000" w:themeColor="text1"/>
          <w:lang w:val="uk-UA" w:eastAsia="uk-UA"/>
        </w:rPr>
        <w:t>(цькування):</w:t>
      </w:r>
    </w:p>
    <w:p w:rsidR="005C2538" w:rsidRPr="00CB4AF6" w:rsidRDefault="005C2538" w:rsidP="005C2538">
      <w:pPr>
        <w:pStyle w:val="a3"/>
        <w:numPr>
          <w:ilvl w:val="0"/>
          <w:numId w:val="1"/>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5C2538" w:rsidRPr="00CB4AF6" w:rsidRDefault="005C2538" w:rsidP="005C2538">
      <w:pPr>
        <w:pStyle w:val="a3"/>
        <w:numPr>
          <w:ilvl w:val="0"/>
          <w:numId w:val="1"/>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за потреби викликає бригаду екстреної (швидкої) медичної допомоги для надання екстреної медичної допомоги;</w:t>
      </w:r>
    </w:p>
    <w:p w:rsidR="005C2538" w:rsidRPr="00CB4AF6" w:rsidRDefault="005C2538" w:rsidP="005C2538">
      <w:pPr>
        <w:pStyle w:val="a3"/>
        <w:numPr>
          <w:ilvl w:val="0"/>
          <w:numId w:val="1"/>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lastRenderedPageBreak/>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5C2538" w:rsidRPr="00CB4AF6" w:rsidRDefault="005C2538" w:rsidP="005C2538">
      <w:pPr>
        <w:pStyle w:val="a3"/>
        <w:numPr>
          <w:ilvl w:val="0"/>
          <w:numId w:val="1"/>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5C2538" w:rsidRPr="005C2538" w:rsidRDefault="005C2538" w:rsidP="005C2538">
      <w:pPr>
        <w:pStyle w:val="a3"/>
        <w:numPr>
          <w:ilvl w:val="0"/>
          <w:numId w:val="1"/>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скликає засідання комісії з розгляду випадку булін</w:t>
      </w:r>
      <w:r>
        <w:rPr>
          <w:rFonts w:ascii="Times New Roman" w:eastAsia="Times New Roman" w:hAnsi="Times New Roman"/>
          <w:color w:val="000000" w:themeColor="text1"/>
          <w:lang w:val="uk-UA" w:eastAsia="uk-UA"/>
        </w:rPr>
        <w:t>гу (цькування) (далі - комісія).</w:t>
      </w:r>
    </w:p>
    <w:p w:rsidR="005C2538" w:rsidRPr="00CB4AF6" w:rsidRDefault="005C2538" w:rsidP="005C2538">
      <w:pPr>
        <w:pStyle w:val="a3"/>
        <w:numPr>
          <w:ilvl w:val="0"/>
          <w:numId w:val="4"/>
        </w:numPr>
        <w:spacing w:after="0" w:line="240" w:lineRule="auto"/>
        <w:jc w:val="both"/>
        <w:rPr>
          <w:rFonts w:ascii="Times New Roman" w:hAnsi="Times New Roman"/>
          <w:color w:val="000000" w:themeColor="text1"/>
          <w:lang w:val="uk-UA"/>
        </w:rPr>
      </w:pPr>
      <w:r w:rsidRPr="00CB4AF6">
        <w:rPr>
          <w:rFonts w:ascii="Times New Roman" w:hAnsi="Times New Roman"/>
          <w:color w:val="000000" w:themeColor="text1"/>
          <w:lang w:val="uk-UA"/>
        </w:rPr>
        <w:t>Для прийняття рішення директор закладу створює  комісію з розгляду випадків булінгу (цькування) (далі – Комісія) та скликає засідання</w:t>
      </w:r>
      <w:r w:rsidRPr="00CB4AF6">
        <w:rPr>
          <w:rFonts w:ascii="Times New Roman" w:eastAsia="Times New Roman" w:hAnsi="Times New Roman"/>
          <w:color w:val="000000" w:themeColor="text1"/>
          <w:lang w:val="uk-UA" w:eastAsia="uk-UA"/>
        </w:rPr>
        <w:t xml:space="preserve"> не пізніше ніж упродовж трьох робочих днів з дня отримання заяви або повідомлення.</w:t>
      </w:r>
    </w:p>
    <w:p w:rsidR="005C2538" w:rsidRPr="00CB4AF6" w:rsidRDefault="005C2538" w:rsidP="005C2538">
      <w:pPr>
        <w:pStyle w:val="a3"/>
        <w:numPr>
          <w:ilvl w:val="0"/>
          <w:numId w:val="4"/>
        </w:numPr>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 xml:space="preserve">Комісія складається з голови, заступника голови, секретаря та не менше ніж п'яти її членів. </w:t>
      </w:r>
    </w:p>
    <w:p w:rsidR="005C2538" w:rsidRPr="00CB4AF6" w:rsidRDefault="005C2538" w:rsidP="005C2538">
      <w:pPr>
        <w:pStyle w:val="a3"/>
        <w:numPr>
          <w:ilvl w:val="1"/>
          <w:numId w:val="4"/>
        </w:numPr>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5C2538" w:rsidRPr="00CB4AF6" w:rsidRDefault="005C2538" w:rsidP="005C2538">
      <w:pPr>
        <w:pStyle w:val="a3"/>
        <w:numPr>
          <w:ilvl w:val="1"/>
          <w:numId w:val="4"/>
        </w:numPr>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5C2538" w:rsidRPr="00CB4AF6" w:rsidRDefault="005C2538" w:rsidP="005C2538">
      <w:pPr>
        <w:pStyle w:val="a3"/>
        <w:numPr>
          <w:ilvl w:val="0"/>
          <w:numId w:val="4"/>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 xml:space="preserve">Головою комісії є керівник закладу освіти. </w:t>
      </w:r>
    </w:p>
    <w:p w:rsidR="005C2538" w:rsidRPr="00CB4AF6" w:rsidRDefault="005C2538" w:rsidP="005C2538">
      <w:pPr>
        <w:pStyle w:val="a3"/>
        <w:numPr>
          <w:ilvl w:val="1"/>
          <w:numId w:val="4"/>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5C2538" w:rsidRPr="00CB4AF6" w:rsidRDefault="005C2538" w:rsidP="005C2538">
      <w:pPr>
        <w:pStyle w:val="a3"/>
        <w:numPr>
          <w:ilvl w:val="1"/>
          <w:numId w:val="4"/>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5C2538" w:rsidRPr="00CB4AF6" w:rsidRDefault="005C2538" w:rsidP="005C2538">
      <w:pPr>
        <w:pStyle w:val="a3"/>
        <w:numPr>
          <w:ilvl w:val="1"/>
          <w:numId w:val="4"/>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5C2538" w:rsidRPr="00CB4AF6" w:rsidRDefault="005C2538" w:rsidP="005C2538">
      <w:pPr>
        <w:pStyle w:val="a3"/>
        <w:numPr>
          <w:ilvl w:val="1"/>
          <w:numId w:val="4"/>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5C2538" w:rsidRPr="00CB4AF6" w:rsidRDefault="005C2538" w:rsidP="005C2538">
      <w:pPr>
        <w:pStyle w:val="a3"/>
        <w:numPr>
          <w:ilvl w:val="0"/>
          <w:numId w:val="4"/>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5C2538" w:rsidRPr="00CB4AF6" w:rsidRDefault="005C2538" w:rsidP="005C2538">
      <w:pPr>
        <w:pStyle w:val="a3"/>
        <w:numPr>
          <w:ilvl w:val="0"/>
          <w:numId w:val="4"/>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Рішення комісії реєструються в окремому журналі, зберігаються в паперовому вигляді з оригіналами підписів усіх членів комісії.</w:t>
      </w:r>
    </w:p>
    <w:p w:rsidR="005C2538" w:rsidRDefault="005C2538" w:rsidP="005C2538">
      <w:pPr>
        <w:shd w:val="clear" w:color="auto" w:fill="FFFFFF"/>
        <w:spacing w:after="0"/>
        <w:jc w:val="center"/>
        <w:outlineLvl w:val="2"/>
        <w:rPr>
          <w:rFonts w:ascii="Times New Roman" w:hAnsi="Times New Roman"/>
          <w:b/>
          <w:color w:val="000000" w:themeColor="text1"/>
          <w:lang w:val="uk-UA"/>
        </w:rPr>
      </w:pPr>
    </w:p>
    <w:p w:rsidR="005C2538" w:rsidRPr="00CB4AF6" w:rsidRDefault="005C2538" w:rsidP="005C2538">
      <w:pPr>
        <w:shd w:val="clear" w:color="auto" w:fill="FFFFFF"/>
        <w:spacing w:after="0"/>
        <w:jc w:val="center"/>
        <w:outlineLvl w:val="2"/>
        <w:rPr>
          <w:rFonts w:ascii="Times New Roman" w:hAnsi="Times New Roman"/>
          <w:b/>
          <w:color w:val="000000" w:themeColor="text1"/>
          <w:lang w:val="uk-UA"/>
        </w:rPr>
      </w:pPr>
      <w:r w:rsidRPr="00CB4AF6">
        <w:rPr>
          <w:rFonts w:ascii="Times New Roman" w:hAnsi="Times New Roman"/>
          <w:b/>
          <w:color w:val="000000" w:themeColor="text1"/>
          <w:lang w:val="uk-UA"/>
        </w:rPr>
        <w:t xml:space="preserve">ІV. </w:t>
      </w:r>
      <w:r w:rsidRPr="00CB4AF6">
        <w:rPr>
          <w:rFonts w:ascii="Times New Roman" w:eastAsia="Times New Roman" w:hAnsi="Times New Roman"/>
          <w:b/>
          <w:color w:val="000000" w:themeColor="text1"/>
          <w:lang w:val="uk-UA" w:eastAsia="uk-UA"/>
        </w:rPr>
        <w:t xml:space="preserve">Порядок роботи комісії </w:t>
      </w:r>
      <w:r w:rsidRPr="00CB4AF6">
        <w:rPr>
          <w:rFonts w:ascii="Times New Roman" w:hAnsi="Times New Roman"/>
          <w:b/>
          <w:color w:val="000000" w:themeColor="text1"/>
          <w:lang w:val="uk-UA"/>
        </w:rPr>
        <w:t>з розгляду випадків булінгу (цькування)</w:t>
      </w:r>
    </w:p>
    <w:p w:rsidR="005C2538" w:rsidRPr="005C2538" w:rsidRDefault="005C2538" w:rsidP="005C2538">
      <w:pPr>
        <w:pStyle w:val="a3"/>
        <w:spacing w:after="0"/>
        <w:ind w:left="1365"/>
        <w:jc w:val="center"/>
        <w:rPr>
          <w:rFonts w:ascii="Times New Roman" w:hAnsi="Times New Roman"/>
          <w:b/>
          <w:color w:val="000000" w:themeColor="text1"/>
          <w:sz w:val="16"/>
          <w:szCs w:val="16"/>
          <w:lang w:val="uk-UA"/>
        </w:rPr>
      </w:pPr>
    </w:p>
    <w:p w:rsidR="005C2538" w:rsidRPr="00CB4AF6" w:rsidRDefault="005C2538" w:rsidP="005C2538">
      <w:pPr>
        <w:pStyle w:val="a3"/>
        <w:numPr>
          <w:ilvl w:val="0"/>
          <w:numId w:val="5"/>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Формою роботи комісії є засідання, які проводяться у разі потреби. Дату, час і місце проведення засідання комісії визначає її голова.</w:t>
      </w:r>
    </w:p>
    <w:p w:rsidR="005C2538" w:rsidRPr="00CB4AF6" w:rsidRDefault="005C2538" w:rsidP="005C2538">
      <w:pPr>
        <w:pStyle w:val="a3"/>
        <w:numPr>
          <w:ilvl w:val="0"/>
          <w:numId w:val="5"/>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Засідання комісії є правомочним у разі участі в ньому не менш як двох третин її складу.</w:t>
      </w:r>
    </w:p>
    <w:p w:rsidR="005C2538" w:rsidRPr="00CB4AF6" w:rsidRDefault="005C2538" w:rsidP="005C2538">
      <w:pPr>
        <w:pStyle w:val="a3"/>
        <w:numPr>
          <w:ilvl w:val="0"/>
          <w:numId w:val="5"/>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5C2538" w:rsidRPr="00CB4AF6" w:rsidRDefault="005C2538" w:rsidP="005C2538">
      <w:pPr>
        <w:pStyle w:val="a3"/>
        <w:numPr>
          <w:ilvl w:val="0"/>
          <w:numId w:val="5"/>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5C2538" w:rsidRPr="00CB4AF6" w:rsidRDefault="005C2538" w:rsidP="005C2538">
      <w:pPr>
        <w:pStyle w:val="a3"/>
        <w:numPr>
          <w:ilvl w:val="0"/>
          <w:numId w:val="5"/>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5C2538" w:rsidRPr="00CB4AF6" w:rsidRDefault="005C2538" w:rsidP="005C2538">
      <w:pPr>
        <w:pStyle w:val="a3"/>
        <w:numPr>
          <w:ilvl w:val="0"/>
          <w:numId w:val="5"/>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5C2538" w:rsidRPr="00CB4AF6" w:rsidRDefault="005C2538" w:rsidP="005C2538">
      <w:pPr>
        <w:pStyle w:val="a3"/>
        <w:numPr>
          <w:ilvl w:val="0"/>
          <w:numId w:val="5"/>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Особи, залучені до участі в засіданні комісії, під час засідання комісії мають право:</w:t>
      </w:r>
    </w:p>
    <w:p w:rsidR="005C2538" w:rsidRPr="00CB4AF6" w:rsidRDefault="005C2538" w:rsidP="005C2538">
      <w:pPr>
        <w:pStyle w:val="a3"/>
        <w:numPr>
          <w:ilvl w:val="0"/>
          <w:numId w:val="1"/>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ознайомлюватися з матеріалами, поданими на розгляд комісії;</w:t>
      </w:r>
    </w:p>
    <w:p w:rsidR="005C2538" w:rsidRPr="00CB4AF6" w:rsidRDefault="005C2538" w:rsidP="005C2538">
      <w:pPr>
        <w:pStyle w:val="a3"/>
        <w:numPr>
          <w:ilvl w:val="0"/>
          <w:numId w:val="1"/>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ставити питання по суті розгляду;</w:t>
      </w:r>
    </w:p>
    <w:p w:rsidR="005C2538" w:rsidRPr="00CB4AF6" w:rsidRDefault="005C2538" w:rsidP="005C2538">
      <w:pPr>
        <w:pStyle w:val="a3"/>
        <w:numPr>
          <w:ilvl w:val="0"/>
          <w:numId w:val="1"/>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подавати пропозиції, висловлювати власну думку з питань, що розглядаються.</w:t>
      </w:r>
    </w:p>
    <w:p w:rsidR="005C2538" w:rsidRDefault="005C2538" w:rsidP="005C2538">
      <w:pPr>
        <w:pStyle w:val="a3"/>
        <w:numPr>
          <w:ilvl w:val="0"/>
          <w:numId w:val="5"/>
        </w:numPr>
        <w:shd w:val="clear" w:color="auto" w:fill="FFFFFF"/>
        <w:spacing w:after="0" w:line="240" w:lineRule="auto"/>
        <w:jc w:val="both"/>
        <w:rPr>
          <w:rFonts w:ascii="Times New Roman" w:eastAsia="Times New Roman" w:hAnsi="Times New Roman"/>
          <w:color w:val="000000" w:themeColor="text1"/>
          <w:lang w:val="uk-UA" w:eastAsia="uk-UA"/>
        </w:rPr>
      </w:pPr>
      <w:r w:rsidRPr="00CB4AF6">
        <w:rPr>
          <w:rFonts w:ascii="Times New Roman" w:eastAsia="Times New Roman" w:hAnsi="Times New Roman"/>
          <w:color w:val="000000" w:themeColor="text1"/>
          <w:lang w:val="uk-UA" w:eastAsia="uk-UA"/>
        </w:rPr>
        <w:t>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332593" w:rsidRPr="005C2538" w:rsidRDefault="005C2538" w:rsidP="005C2538">
      <w:pPr>
        <w:pStyle w:val="a3"/>
        <w:numPr>
          <w:ilvl w:val="0"/>
          <w:numId w:val="5"/>
        </w:numPr>
        <w:shd w:val="clear" w:color="auto" w:fill="FFFFFF"/>
        <w:spacing w:after="0" w:line="240" w:lineRule="auto"/>
        <w:jc w:val="both"/>
        <w:rPr>
          <w:rFonts w:ascii="Times New Roman" w:eastAsia="Times New Roman" w:hAnsi="Times New Roman"/>
          <w:color w:val="000000" w:themeColor="text1"/>
          <w:lang w:val="uk-UA" w:eastAsia="uk-UA"/>
        </w:rPr>
      </w:pPr>
      <w:r w:rsidRPr="005C2538">
        <w:rPr>
          <w:rFonts w:ascii="Times New Roman" w:eastAsia="Times New Roman" w:hAnsi="Times New Roman"/>
          <w:color w:val="000000" w:themeColor="text1"/>
          <w:lang w:val="uk-UA" w:eastAsia="uk-UA"/>
        </w:rPr>
        <w:t>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sectPr w:rsidR="00332593" w:rsidRPr="005C2538" w:rsidSect="005C253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62F7"/>
    <w:multiLevelType w:val="hybridMultilevel"/>
    <w:tmpl w:val="B84E42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49C4C17"/>
    <w:multiLevelType w:val="multilevel"/>
    <w:tmpl w:val="DF36B53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9962254"/>
    <w:multiLevelType w:val="hybridMultilevel"/>
    <w:tmpl w:val="F3EAE788"/>
    <w:lvl w:ilvl="0" w:tplc="FF6EAB1A">
      <w:start w:val="3"/>
      <w:numFmt w:val="bullet"/>
      <w:lvlText w:val="-"/>
      <w:lvlJc w:val="left"/>
      <w:pPr>
        <w:ind w:left="1080" w:hanging="360"/>
      </w:pPr>
      <w:rPr>
        <w:rFonts w:ascii="Times New Roman" w:eastAsiaTheme="minorEastAsia"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374B01FA"/>
    <w:multiLevelType w:val="multilevel"/>
    <w:tmpl w:val="DF36B53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939441B"/>
    <w:multiLevelType w:val="hybridMultilevel"/>
    <w:tmpl w:val="19A64E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38"/>
    <w:rsid w:val="00332593"/>
    <w:rsid w:val="005C2538"/>
    <w:rsid w:val="009C7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7307"/>
  <w15:docId w15:val="{C8783922-05BD-4426-BF64-C1D62BD4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538"/>
    <w:pPr>
      <w:spacing w:after="160" w:line="259"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538"/>
    <w:pPr>
      <w:spacing w:after="200" w:line="276"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4896</Words>
  <Characters>2791</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2022-10-28T11:10:00Z</dcterms:created>
  <dcterms:modified xsi:type="dcterms:W3CDTF">2024-01-17T10:18:00Z</dcterms:modified>
</cp:coreProperties>
</file>